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color w:val="5B6472"/>
          <w:sz w:val="18"/>
          <w:szCs w:val="18"/>
        </w:rPr>
        <w:t xml:space="preserve">ИП Андреева Н.А.  ·  shadowplaybook.ru</w:t>
      </w:r>
    </w:p>
    <w:p>
      <w:pPr>
        <w:pBdr>
          <w:bottom w:val="single" w:color="1B3A5F" w:sz="16" w:space="8"/>
        </w:pBdr>
        <w:spacing w:after="240"/>
      </w:pPr>
      <w:r>
        <w:rPr>
          <w:rFonts w:ascii="Calibri" w:cs="Calibri" w:eastAsia="Calibri" w:hAnsi="Calibri"/>
          <w:b/>
          <w:bCs/>
          <w:color w:val="1B3A5F"/>
          <w:sz w:val="40"/>
          <w:szCs w:val="40"/>
        </w:rPr>
        <w:t xml:space="preserve">Политика в отношении обработки персональных данных</w:t>
      </w:r>
    </w:p>
    <w:p>
      <w:pPr>
        <w:spacing w:after="320"/>
      </w:pPr>
      <w:r>
        <w:rPr>
          <w:rFonts w:ascii="Calibri" w:cs="Calibri" w:eastAsia="Calibri" w:hAnsi="Calibri"/>
          <w:i/>
          <w:iCs/>
          <w:color w:val="5B6472"/>
          <w:sz w:val="22"/>
          <w:szCs w:val="22"/>
        </w:rPr>
        <w:t xml:space="preserve">Дата публикации: 20.08.2026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1. Общие положения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Настоящая Политика в отношении обработки персональных данных (далее — «Политика») разработана в соответствии с Федеральным законом от 27.07.2006 № 152-ФЗ «О персональных данных», Федеральным законом от 13.03.2006 № 38-ФЗ «О рекламе» и иными применимыми нормативными правовыми актами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Политика определяет порядок обработки и защиты персональных данных, которые индивидуальный предприниматель </w:t>
      </w: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Андреева Наталья Андреевна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, ОГРНИП: 317774600552198, ИНН: 245208311608, юр. адрес: г. Москва 125367 Полесский проезд 4к2 кв.74, далее — «Оператор», получает от пользователей сайта </w:t>
      </w: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https://shadowplaybook.ru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 (далее — «Сайт»).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обеспечивает конфиденциальность и безопасность персональных данных при их обработке.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Настоящая Политика распространяется на персональные данные, получаемые Оператором через Сайт, в том числе при оформлении заказов, направлении обращений и подписке на информационные и рекламные рассылки.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2. Основные понятия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настоящей Политике используются понятия, установленные законодательством Российской Федерации о персональных данных.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Персональные данные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 — любая информация, относящаяся прямо или косвенно к определённому или определяемому физическому лицу.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Обработка персональных данных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 — любое действие (операция) или совокупность действий с персональными данными, совершаемых с использованием средств автоматизации или без их использования.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Оператор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 — индивидуальный предприниматель Андреева Наталья Андреевна, самостоятельно определяющий цели и состав обработки персональных данных.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Пользователь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 — физическое лицо, использующее Сайт и/или предоставляющее Оператору свои персональные данные.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3. Категории субъектов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может обрабатывать персональные данные следующих категорий лиц: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посетителей и пользователей Сайта;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покупателей и заказчиков;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лиц, направляющих обращения через формы обратной связи;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лиц, подписавшихся на информационные и рекламные рассылки.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4. Какие персональные данные обрабатываются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зависимости от используемой Пользователем функциональности Сайта Оператор может обрабатывать следующие персональные данные: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4.1. При оформлении заказа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фамилия, имя, а также отчество — в случае, если оно указано Пользователем для корректной доставки;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номер телефона;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адрес и иные сведения, необходимые для доставки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 о заказе и его статусе;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сведения, содержащиеся в комментарии к заказу, если Пользователь их предоставляет.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4.2. При обращении к Оператору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имя;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номер телефона;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содержание обращения;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иные сведения, добровольно предоставленные Пользователем.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4.3. При подписке на рекламные и информационные рассылки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имя — если оно запрашивается соответствующей формой;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 о подписке, включая дату и способ её оформления;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 об отказе от рассылки.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4.4. Технические данные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При посещении Сайта автоматически могут обрабатываться технические сведения, включая IP-адрес, сведения о браузере, операционной системе, устройстве, времени посещения и действиях Пользователя на Сайте.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Состав автоматически собираемых данных зависит от используемых на Сайте технических средств, сервисов аналитики, cookies и иных технологий.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5. Цели обработки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обрабатывает персональные данные только для конкретных, заранее определённых и законных целей. Персональные данные могут обрабатываться для следующих целей: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5.1. Оформление и исполнение заказов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приём и обработка заказов;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подтверждение оформления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обработка оплаты;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организация доставки;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информирование Пользователя о статусе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связь с Пользователем по вопросам исполнения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оформление необходимых документов;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рассмотрение обращений, связанных с заказом.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5.2. Проведение платежа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Перенаправление Пользователя на сайт платежного сервиса ЮMoney для осуществления оплаты. При этом Оператор не обрабатывает и не хранит данные банковских карт Пользователя.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5.3. Обработка обращений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рассмотрение обращений Пользователей;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предоставление ответов;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осуществление обратной связи.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5.4. Обеспечение работы и безопасности Сайта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обеспечение функционирования Сайта;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выявление и предотвращение технических сбоев и злоупотреблений;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обеспечение информационной безопасности;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анализ работы Сайта и улучшение его функциональности.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5.5. Информационные и рекламные рассылки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При наличии отдельного согласия Пользователя персональные данные могут использоваться для направления информационных и рекламных сообщений, включая сведения о новинках, акциях, специальных предложениях и других товарах и предложениях Оператора.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Отсутствие согласия на получение рекламных рассылок не препятствует оформлению и исполнению заказа, если иное не предусмотрено законодательством или условиями соответствующего сервиса.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6. Правовые основания обработки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обрабатывает персональные данные на следующих основаниях: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заключение и исполнение договоров с Пользователями;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выполнение обязанностей, установленных законодательством Российской Федерации;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согласие Пользователя на обработку персональных данных в случаях, когда такое согласие необходимо;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отдельное согласие Пользователя на получение рекламных сообщений — в случаях, когда такое согласие требуется законодательством.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Согласие на обработку персональных данных предоставляется Пользователем отдельно в предусмотренной для этого форме. Согласие на получение рекламных рассылок не является обязательным условием оформления заказа.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7. Порядок обработки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может осуществлять сбор, запись, систематизацию, накопление, хранение, уточнение, использование, передачу, обезличивание, блокирование, удаление и уничтожение персональных данных в соответствии с законодательством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Обработка персональных данных может осуществляться с использованием средств автоматизации.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Для организации обработки заказов, хранения и использования клиентской информации Оператор может использовать информационные системы и сервисы третьих лиц, в том числе CRM-системы. В частности, для работы с информацией о клиентах и заказах может использоваться RetailCRM.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Передача персональных данных третьим лицам осуществляется только при наличии соответствующего правового основания, в том числе когда это необходимо для исполнения договора с Пользователем, выполнения требований законодательства либо на основании согласия Пользователя в случаях, когда такое согласие необходимо.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8. Получатели и передача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зависимости от конкретной ситуации персональные данные могут передаваться лицам, участвующим в исполнении заказа или обеспечении работы Сайта, в том числе: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организациям, осуществляющим доставку заказов — ООО «Яндекс.Доставка», ООО «СДЭК-Глобал», АО «Почта России», ООО «Портал» (Достависта);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платёжным организациям и сервисам, участвующим в обработке платежей;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информационным системам и сервисам для хранения и обработки клиентской информации, включая RetailCRM;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лицам, предоставляющим Оператору IT-, почтовые и иные технические сервисы;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государственным органам и иным лицам — в случаях, предусмотренных законодательством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принимает меры для обеспечения конфиденциальности персональных данных при их передаче и поручении обработки.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9. Обработка персональных данных третьими лицами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При привлечении третьих лиц к обработке персональных данных Оператор принимает предусмотренные законодательством меры для обеспечения соблюдения требований к обработке и защите персональных данных.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необходимых случаях с такими лицами заключаются соответствующие договоры и/или соглашения, определяющие порядок обработки и защиты персональных данных.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10. Сроки обработки и хранения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Персональные данные обрабатываются и хранятся в течение срока, необходимого для достижения целей их обработки, исполнения договорных и иных обязательств, а также в течение сроков, установленных законодательством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После достижения целей обработки персональные данные подлежат уничтожению или обезличиванию, если их дальнейшее хранение не требуется законодательством Российской Федерации, договором или иным законным основанием.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Срок хранения персональных данных, обрабатываемых в целях исполнения договора (заказы), составляет 5 (пять) лет с момента последнего заказа или до истечения срока исковой давности. Срок хранения данных для целей маркетинга — до отзыва согласия Пользователем.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11. Cookies и технические данные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Сайт может использовать файлы cookies и аналогичные технологии для обеспечения корректной работы Сайта, сохранения настроек Пользователя, анализа посещаемости и улучшения работы Сайта.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Состав и цели использования cookies зависят от конкретных сервисов, установленных на Сайте.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При необходимости отдельные положения об использовании cookies могут быть изложены в отдельном документе или уведомлении, размещённом на Сайте.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12. Меры по защите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Доступ к персональным данным предоставляется только лицам, которым он необходим для выполнения соответствующих обязанностей.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13. Права субъектов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Пользователь имеет право в случаях и порядке, предусмотренных законодательством Российской Федерации: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получать сведения об обработке своих персональных данных;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требовать уточнения своих персональных данных;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требовать блокирования или уничтожения персональных данных при наличии предусмотренных законом оснований;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отозвать согласие на обработку персональных данных, если обработка осуществляется на основании согласия;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возражать против обработки персональных данных в случаях, предусмотренных законодательством;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обращаться к Оператору с вопросами и требованиями, связанными с обработкой персональных данных.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Для реализации своих прав Пользователь может обратиться к Оператору по адресу электронной почты: shop@shadowplaybook.ru.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14. Рекламные рассылки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Направление рекламных сообщений посредством электронной почты и иных средств связи осуществляется при наличии предварительного согласия Пользователя, если такое согласие требуется законодательством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Оформление заказа на Сайте само по себе не означает согласия Пользователя на получение рекламных рассылок.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Пользователь может отказаться от получения рекламных сообщений в любое время посредством соответствующей ссылки в рекламном сообщении либо иным способом, указанным Оператором.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Отказ от рекламных рассылок не прекращает направление сообщений, необходимых для исполнения оформленного Пользователем заказа или иных обязательств Оператора, если такие сообщения не являются рекламными.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15. Отзыв согласия и прекращение обработки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Пользователь вправе отозвать согласие на обработку персональных данных, если обработка осуществляется на основании согласия.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После получения отзыва Оператор прекращает обработку персональных данных, осуществляемую исключительно на основании отозванного согласия, если отсутствуют иные предусмотренные законодательством основания для продолжения обработки.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Отзыв согласия не влияет на законность обработки, осуществлённой до его отзыва.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16. Изменение Политики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вправе вносить изменения в настоящую Политику. Актуальная версия Политики размещается на Сайте.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Пользователь обязуется самостоятельно отслеживать изменения Политики. Новая редакция вступает в силу с момента её размещения, если иное не предусмотрено новой редакцией. В случае несогласия с изменениями Пользователь обязан прекратить использование Сайта.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17. Контактная информация Оператора</w:t>
      </w:r>
    </w:p>
    <w:tbl>
      <w:tblPr>
        <w:tblW w:type="dxa" w:w="9400"/>
        <w:tblBorders>
          <w:top w:val="single" w:color="1B3A5F" w:sz="4"/>
          <w:left w:val="single" w:color="1B3A5F" w:sz="4"/>
          <w:bottom w:val="single" w:color="1B3A5F" w:sz="4"/>
          <w:right w:val="single" w:color="1B3A5F" w:sz="4"/>
          <w:insideH w:val="none"/>
          <w:insideV w:val="none"/>
        </w:tblBorders>
      </w:tblPr>
      <w:tblGrid>
        <w:gridCol w:w="9400"/>
      </w:tblGrid>
      <w:tr>
        <w:tc>
          <w:tcPr>
            <w:tcW w:type="dxa" w:w="9400"/>
            <w:shd w:fill="EEF2F6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Оператор: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Индивидуальный предприниматель Андреева Наталья Андреевна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ИНН: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245208311608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ОГРНИП: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317774600552198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Юридический адрес: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г. Москва 125367, Полесский проезд, 4к2, кв. 74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E-mail: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shop@shadowplaybook.ru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Сайт: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https://shadowplaybook.ru</w:t>
            </w:r>
          </w:p>
        </w:tc>
      </w:tr>
    </w:tbl>
    <w:p>
      <w:r>
        <w:br w:type="page"/>
      </w:r>
    </w:p>
    <w:p>
      <w:pPr>
        <w:spacing w:after="60"/>
        <w:jc w:val="left"/>
      </w:pPr>
      <w:r>
        <w:rPr>
          <w:rFonts w:ascii="Calibri" w:cs="Calibri" w:eastAsia="Calibri" w:hAnsi="Calibri"/>
          <w:color w:val="5B6472"/>
          <w:sz w:val="18"/>
          <w:szCs w:val="18"/>
        </w:rPr>
        <w:t xml:space="preserve">ИП Андреева Н.А.  ·  shadowplaybook.ru</w:t>
      </w:r>
    </w:p>
    <w:p>
      <w:pPr>
        <w:pBdr>
          <w:bottom w:val="single" w:color="1B3A5F" w:sz="16" w:space="8"/>
        </w:pBdr>
        <w:spacing w:after="240"/>
      </w:pPr>
      <w:r>
        <w:rPr>
          <w:rFonts w:ascii="Calibri" w:cs="Calibri" w:eastAsia="Calibri" w:hAnsi="Calibri"/>
          <w:b/>
          <w:bCs/>
          <w:color w:val="1B3A5F"/>
          <w:sz w:val="40"/>
          <w:szCs w:val="40"/>
        </w:rPr>
        <w:t xml:space="preserve">Приложение № 1</w:t>
      </w:r>
    </w:p>
    <w:p>
      <w:pPr>
        <w:spacing w:after="320"/>
      </w:pPr>
      <w:r>
        <w:rPr>
          <w:rFonts w:ascii="Calibri" w:cs="Calibri" w:eastAsia="Calibri" w:hAnsi="Calibri"/>
          <w:i/>
          <w:iCs/>
          <w:color w:val="5B6472"/>
          <w:sz w:val="22"/>
          <w:szCs w:val="22"/>
        </w:rPr>
        <w:t xml:space="preserve">к Политике в отношении обработки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Настоящее Приложение определяет категории субъектов персональных данных, цели обработки, перечень обрабатываемых персональных данных, правовые основания и сроки обработки персональных данных индивидуальным предпринимателем Андреевой Натальей Андреевной (далее — «Оператор»).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Перечень может уточняться в зависимости от фактического использования сервисов и функциональности сайта https://shadowplaybook.ru.</w:t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1. Посетители и пользователи сайта</w:t>
      </w:r>
    </w:p>
    <w:tbl>
      <w:tblPr>
        <w:tblW w:type="dxa" w:w="9400"/>
        <w:tblBorders>
          <w:top w:val="single" w:color="C9D2DC" w:sz="4"/>
          <w:left w:val="single" w:color="C9D2DC" w:sz="4"/>
          <w:bottom w:val="single" w:color="C9D2DC" w:sz="4"/>
          <w:right w:val="single" w:color="C9D2DC" w:sz="4"/>
          <w:insideH w:val="single" w:color="C9D2DC" w:sz="4"/>
          <w:insideV w:val="single" w:color="C9D2DC" w:sz="4"/>
        </w:tblBorders>
      </w:tblPr>
      <w:tblGrid>
        <w:gridCol w:w="2600"/>
        <w:gridCol w:w="6800"/>
      </w:tblGrid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Категория субъектов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Посетители и пользователи сайта https://shadowplaybook.ru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Цели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Обеспечение функционирования сайта; обеспечение безопасности сайта; выявление и предотвращение технических сбоев и неправомерных действий; анализ использования сайта и улучшение его работы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Персональные данные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IP-адрес; сведения о браузере; сведения об операционной системе и устройстве; дата и время посещения; сведения о действиях на сайте; иные технические сведения, которые могут автоматически передаваться при использовании сайта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Способы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Сбор, запись, систематизация, накопление, хранение, использование, извлечение, обезличивание, блокирование, удаление, уничтожение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Правовое основание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Согласие субъекта персональных данных — в случаях, когда оно требуется законодательством; иные предусмотренные законодательством основания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Срок обработки и хранения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В течение срока, необходимого для достижения соответствующих целей обработки, либо в течение срока, установленного применимым законодательством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Уничтожение/обезличивание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После достижения целей обработки, если отсутствуют иные законные основания для дальнейшего хранения</w:t>
            </w:r>
          </w:p>
        </w:tc>
      </w:tr>
    </w:tbl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/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2. Покупатели и заказчики</w:t>
      </w:r>
    </w:p>
    <w:tbl>
      <w:tblPr>
        <w:tblW w:type="dxa" w:w="9400"/>
        <w:tblBorders>
          <w:top w:val="single" w:color="C9D2DC" w:sz="4"/>
          <w:left w:val="single" w:color="C9D2DC" w:sz="4"/>
          <w:bottom w:val="single" w:color="C9D2DC" w:sz="4"/>
          <w:right w:val="single" w:color="C9D2DC" w:sz="4"/>
          <w:insideH w:val="single" w:color="C9D2DC" w:sz="4"/>
          <w:insideV w:val="single" w:color="C9D2DC" w:sz="4"/>
        </w:tblBorders>
      </w:tblPr>
      <w:tblGrid>
        <w:gridCol w:w="2600"/>
        <w:gridCol w:w="6800"/>
      </w:tblGrid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Категория субъектов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Покупатели и заказчики — физические лица, оформляющие заказы на сайте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Цели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Приём, оформление и исполнение заказов; обработка оплаты; организация доставки; связь с покупателем; направление сервисных уведомлений; ведение учёта заказов; рассмотрение обращений; выполнение обязанностей, предусмотренных законодательством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Персональные данные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Фамилия, имя, отчество — если предоставляется; номер телефона; адрес электронной почты; страна; город; почтовый индекс; адрес доставки; сведения о заказе; комментарии к заказу; иные данные, необходимые для исполнения заказа и предоставленные покупателем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Способы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Сбор, запись, систематизация, накопление, хранение, уточнение, извлечение, использование, передача, блокирование, удаление, уничтожение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Правовое основание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Заключение и исполнение договора; выполнение обязанностей, предусмотренных законодательством Российской Федерации; согласие субъекта — в случаях, когда оно является необходимым правовым основанием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Срок обработки и хранения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В течение срока исполнения договора и иных обязательств, а также в течение сроков, установленных законодательством Российской Федерации для соответствующих документов и сведений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Уничтожение/обезличивание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После достижения целей обработки и истечения установленных сроков хранения, если отсутствуют иные законные основания для дальнейшего хранения</w:t>
            </w:r>
          </w:p>
        </w:tc>
      </w:tr>
    </w:tbl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/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3. Получатели заказов</w:t>
      </w:r>
    </w:p>
    <w:tbl>
      <w:tblPr>
        <w:tblW w:type="dxa" w:w="9400"/>
        <w:tblBorders>
          <w:top w:val="single" w:color="C9D2DC" w:sz="4"/>
          <w:left w:val="single" w:color="C9D2DC" w:sz="4"/>
          <w:bottom w:val="single" w:color="C9D2DC" w:sz="4"/>
          <w:right w:val="single" w:color="C9D2DC" w:sz="4"/>
          <w:insideH w:val="single" w:color="C9D2DC" w:sz="4"/>
          <w:insideV w:val="single" w:color="C9D2DC" w:sz="4"/>
        </w:tblBorders>
      </w:tblPr>
      <w:tblGrid>
        <w:gridCol w:w="2600"/>
        <w:gridCol w:w="6800"/>
      </w:tblGrid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Категория субъектов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Получатели заказов, если получатель отличается от покупателя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Цели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Организация и осуществление доставки заказа; связь с получателем по вопросам доставки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Персональные данные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Фамилия, имя, отчество; номер телефона; адрес доставки; иные сведения, необходимые для осуществления доставки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Способы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Сбор, запись, хранение, использование, передача, уточнение, блокирование, удаление, уничтожение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Правовое основание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Исполнение договора и обеспечение исполнения обязательств по доставке; иные предусмотренные законодательством основания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Срок обработки и хранения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В течение срока, необходимого для организации и осуществления доставки, а также в течение срока, установленного законодательством Российской Федерации, если хранение данных необходимо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Уничтожение/обезличивание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После достижения целей обработки и истечения применимых сроков хранения, если отсутствуют иные законные основания</w:t>
            </w:r>
          </w:p>
        </w:tc>
      </w:tr>
    </w:tbl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/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4. Лица, направляющие обращения Оператору</w:t>
      </w:r>
    </w:p>
    <w:tbl>
      <w:tblPr>
        <w:tblW w:type="dxa" w:w="9400"/>
        <w:tblBorders>
          <w:top w:val="single" w:color="C9D2DC" w:sz="4"/>
          <w:left w:val="single" w:color="C9D2DC" w:sz="4"/>
          <w:bottom w:val="single" w:color="C9D2DC" w:sz="4"/>
          <w:right w:val="single" w:color="C9D2DC" w:sz="4"/>
          <w:insideH w:val="single" w:color="C9D2DC" w:sz="4"/>
          <w:insideV w:val="single" w:color="C9D2DC" w:sz="4"/>
        </w:tblBorders>
      </w:tblPr>
      <w:tblGrid>
        <w:gridCol w:w="2600"/>
        <w:gridCol w:w="6800"/>
      </w:tblGrid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Категория субъектов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Лица, направляющие обращения, вопросы, претензии и иные сообщения Оператору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Цели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Рассмотрение и обработка обращений; подготовка и направление ответов; осуществление обратной связи; защита прав и законных интересов Оператора и субъектов персональных данных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Персональные данные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Имя; адрес электронной почты; номер телефона — если предоставляется; содержание обращения; иные сведения, добровольно предоставленные субъектом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Способы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Сбор, запись, систематизация, хранение, уточнение, использование, передача — при наличии соответствующего основания, удаление, уничтожение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Правовое основание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Согласие субъекта персональных данных — в случаях, когда оно требуется; иные предусмотренные законодательством основания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Срок обработки и хранения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В течение срока, необходимого для рассмотрения обращения и решения связанных с ним вопросов, а также в течение сроков, установленных законодательством или необходимых для защиты прав и законных интересов Оператора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Уничтожение/обезличивание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После достижения целей обработки и истечения соответствующих сроков хранения, если отсутствуют иные законные основания</w:t>
            </w:r>
          </w:p>
        </w:tc>
      </w:tr>
    </w:tbl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/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5. Подписчики информационных и рекламных рассылок</w:t>
      </w:r>
    </w:p>
    <w:tbl>
      <w:tblPr>
        <w:tblW w:type="dxa" w:w="9400"/>
        <w:tblBorders>
          <w:top w:val="single" w:color="C9D2DC" w:sz="4"/>
          <w:left w:val="single" w:color="C9D2DC" w:sz="4"/>
          <w:bottom w:val="single" w:color="C9D2DC" w:sz="4"/>
          <w:right w:val="single" w:color="C9D2DC" w:sz="4"/>
          <w:insideH w:val="single" w:color="C9D2DC" w:sz="4"/>
          <w:insideV w:val="single" w:color="C9D2DC" w:sz="4"/>
        </w:tblBorders>
      </w:tblPr>
      <w:tblGrid>
        <w:gridCol w:w="2600"/>
        <w:gridCol w:w="6800"/>
      </w:tblGrid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Категория субъектов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Лица, добровольно подписавшиеся на информационные и/или рекламные рассылки Оператора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Цели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Направление информационных и рекламных сообщений о товарах, новинках, акциях, специальных предложениях и иных предложениях Оператора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Персональные данные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Адрес электронной почты; имя — если оно запрашивается и предоставляется; сведения о подписке; сведения о предоставлении и отзыве согласия; сведения об отказе от рассылки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Способы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Сбор, запись, систематизация, хранение, использование, передача техническим сервисам, обеспечивающим отправку рассылок, уточнение, блокирование, удаление, уничтожение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Правовое основание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Отдельное добровольное согласие субъекта на получение рекламных и информационных рассылок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Срок обработки и хранения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До отзыва согласия субъектом либо до прекращения соответствующей рассылки, если отсутствует иное законное основание для обработки; сведения, подтверждающие факт получения согласия и отказа от рассылки, могут храниться в течение срока, необходимого для подтверждения соблюдения требований законодательства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Уничтожение/обезличивание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После прекращения целей обработки и истечения применимых сроков хранения, если отсутствуют иные законные основания</w:t>
            </w:r>
          </w:p>
        </w:tc>
      </w:tr>
    </w:tbl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/>
      </w:r>
    </w:p>
    <w:p>
      <w:pPr>
        <w:pStyle w:val="Heading2"/>
        <w:keepNext/>
        <w:spacing w:after="120" w:before="240"/>
      </w:pPr>
      <w:r>
        <w:rPr>
          <w:rFonts w:ascii="Calibri" w:cs="Calibri" w:eastAsia="Calibri" w:hAnsi="Calibri"/>
          <w:b/>
          <w:bCs/>
          <w:color w:val="2E6B5E"/>
          <w:sz w:val="22"/>
          <w:szCs w:val="22"/>
        </w:rPr>
        <w:t xml:space="preserve">6. Клиенты, информация о которых обрабатывается в CRM-системе</w:t>
      </w:r>
    </w:p>
    <w:tbl>
      <w:tblPr>
        <w:tblW w:type="dxa" w:w="9400"/>
        <w:tblBorders>
          <w:top w:val="single" w:color="C9D2DC" w:sz="4"/>
          <w:left w:val="single" w:color="C9D2DC" w:sz="4"/>
          <w:bottom w:val="single" w:color="C9D2DC" w:sz="4"/>
          <w:right w:val="single" w:color="C9D2DC" w:sz="4"/>
          <w:insideH w:val="single" w:color="C9D2DC" w:sz="4"/>
          <w:insideV w:val="single" w:color="C9D2DC" w:sz="4"/>
        </w:tblBorders>
      </w:tblPr>
      <w:tblGrid>
        <w:gridCol w:w="2600"/>
        <w:gridCol w:w="6800"/>
      </w:tblGrid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Категория субъектов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Покупатели, заказчики, подписчики рассылок и иные пользователи, взаимодействующие с Оператором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Цели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Хранение и систематизация информации о клиентах; обработка заказов; ведение истории взаимодействия; организация сервисных и, при наличии отдельного согласия, рекламных коммуникаций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Персональные данные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Данные, указанные в соответствующих категориях настоящего Приложения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Информационная система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CRM-система RetailCRM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Способы обработки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Автоматизированная обработка, хранение, систематизация, использование, уточнение, блокирование, удаление и уничтожение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Правовое основание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Правовые основания, соответствующие конкретной цели обработки персональных данных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Срок обработки и хранения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В соответствии с целями обработки и сроками, установленными для соответствующей категории персональных данных</w:t>
            </w:r>
          </w:p>
        </w:tc>
      </w:tr>
      <w:tr>
        <w:tc>
          <w:tcPr>
            <w:tcW w:type="dxa" w:w="2600"/>
            <w:shd w:fill="EEF2F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/>
                <w:bCs/>
                <w:color w:val="242424"/>
                <w:sz w:val="20"/>
                <w:szCs w:val="20"/>
              </w:rPr>
              <w:t xml:space="preserve">Уничтожение/обезличивание</w:t>
            </w:r>
          </w:p>
        </w:tc>
        <w:tc>
          <w:tcPr>
            <w:tcW w:type="dxa" w:w="6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line="270"/>
            </w:pPr>
            <w:r>
              <w:rPr>
                <w:rFonts w:ascii="Calibri" w:cs="Calibri" w:eastAsia="Calibri" w:hAnsi="Calibri"/>
                <w:b w:val="false"/>
                <w:bCs w:val="false"/>
                <w:color w:val="242424"/>
                <w:sz w:val="20"/>
                <w:szCs w:val="20"/>
              </w:rPr>
              <w:t xml:space="preserve">В соответствии с установленными сроками хранения и после прекращения соответствующих целей обработки, если отсутствуют иные законные основания</w:t>
            </w:r>
          </w:p>
        </w:tc>
      </w:tr>
    </w:tbl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/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7. Общие положения о сроках хранения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Конкретный срок хранения персональных данных определяется с учётом: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цели обработки персональных данных;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срока действия договорных отношений;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требований законодательства Российской Федерации;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необходимости подтверждения исполнения обязательств;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сроков хранения бухгалтерских, налоговых и иных документов;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необходимости защиты прав и законных интересов Оператора;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срока действия согласия субъекта персональных данных — если обработка осуществляется на основании согласия.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Если персональные данные обрабатываются для нескольких целей, срок их хранения определяется отдельно с учётом каждой цели.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 достижении целей обработки персональные данные подлежат уничтожению или обезличиванию, если их дальнейшее хранение не требуется законодательством Российской Федерации или отсутствует иное законное основание для их хранения.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8. Разграничение сервисных и рекламных коммуникаций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Персональные данные, предоставленные при оформлении заказа, могут использоваться для направления сообщений, необходимых для оформления и исполнения соответствующего заказа.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Такие сообщения не являются рекламной рассылкой, если они содержат исключительно информацию, необходимую для исполнения заказа, включая подтверждение заказа, информацию об оплате, доставке, изменении статуса заказа и иные сведения, непосредственно связанные с исполнением обязательств Оператора.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Направление рекламных сообщений осуществляется только при наличии отдельного согласия субъекта персональных данных на получение рекламных сообщений.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Отказ субъекта от получения рекламных рассылок не препятствует направлению сообщений, необходимых для исполнения уже оформленного заказа или выполнения иных обязательств Оператора, при наличии соответствующего правового основания.</w:t>
      </w:r>
    </w:p>
    <w:p>
      <w:pPr>
        <w:pBdr>
          <w:bottom w:val="single" w:color="C9D2DC" w:sz="6" w:space="1"/>
        </w:pBdr>
        <w:spacing w:after="200" w:before="100"/>
      </w:pPr>
    </w:p>
    <w:tbl>
      <w:tblPr>
        <w:tblW w:type="dxa" w:w="9400"/>
        <w:tblBorders>
          <w:top w:val="single" w:color="1B3A5F" w:sz="4"/>
          <w:left w:val="single" w:color="1B3A5F" w:sz="4"/>
          <w:bottom w:val="single" w:color="1B3A5F" w:sz="4"/>
          <w:right w:val="single" w:color="1B3A5F" w:sz="4"/>
          <w:insideH w:val="none"/>
          <w:insideV w:val="none"/>
        </w:tblBorders>
      </w:tblPr>
      <w:tblGrid>
        <w:gridCol w:w="9400"/>
      </w:tblGrid>
      <w:tr>
        <w:tc>
          <w:tcPr>
            <w:tcW w:type="dxa" w:w="9400"/>
            <w:shd w:fill="EEF2F6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Оператор: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Индивидуальный предприниматель Андреева Наталья Андреевна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ИНН: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245208311608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ОГРНИП: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317774600552198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Юридический адрес: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г. Москва 125367, Полесский проезд, 4к2, кв. 74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E-mail: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shop@shadowplaybook.ru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Сайт: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https://shadowplaybook.ru</w:t>
            </w:r>
          </w:p>
        </w:tc>
      </w:tr>
    </w:tbl>
    <w:sectPr>
      <w:headerReference w:type="default" r:id="rId7"/>
      <w:footerReference w:type="default" r:id="rId8"/>
      <w:pgSz w:w="11907" w:h="16840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472"/>
        <w:sz w:val="16"/>
        <w:szCs w:val="16"/>
      </w:rPr>
      <w:t xml:space="preserve">стр. </w:t>
    </w:r>
    <w:r>
      <w:rPr>
        <w:rFonts w:ascii="Calibri" w:cs="Calibri" w:eastAsia="Calibri" w:hAnsi="Calibri"/>
        <w:color w:val="5B6472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B6472"/>
        <w:sz w:val="16"/>
        <w:szCs w:val="16"/>
      </w:rPr>
      <w:t xml:space="preserve"> из </w:t>
    </w:r>
    <w:r>
      <w:rPr>
        <w:rFonts w:ascii="Calibri" w:cs="Calibri" w:eastAsia="Calibri" w:hAnsi="Calibri"/>
        <w:color w:val="5B6472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C" w:sz="4" w:space="4"/>
      </w:pBdr>
      <w:tabs>
        <w:tab w:val="right" w:pos="9026"/>
      </w:tabs>
    </w:pPr>
    <w:r>
      <w:rPr>
        <w:rFonts w:ascii="Calibri" w:cs="Calibri" w:eastAsia="Calibri" w:hAnsi="Calibri"/>
        <w:color w:val="5B6472"/>
        <w:sz w:val="16"/>
        <w:szCs w:val="16"/>
      </w:rPr>
      <w:t xml:space="preserve">ИП Андреева Н.А.</w:t>
    </w:r>
    <w:r>
      <w:rPr>
        <w:rFonts w:ascii="Calibri" w:cs="Calibri" w:eastAsia="Calibri" w:hAnsi="Calibri"/>
        <w:color w:val="5B6472"/>
        <w:sz w:val="16"/>
        <w:szCs w:val="16"/>
      </w:rPr>
      <w:t xml:space="preserve">	shadowplaybook.ru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42424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2026-08-19T14:47:10.826Z</dcterms:created>
  <dcterms:modified xsi:type="dcterms:W3CDTF">2026-08-19T14:47:10.826Z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